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s"/>
        </w:rPr>
        <w:t>CONDICIONES GENERALES DE CONTRATACIÓN</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s"/>
        </w:rPr>
        <w:t>MultiAppsFactory Kft., el operador del servicio de agregación de contenido de medios radiofónicos en línea, informa a los visitantes, así como a los Usuarios del/de los Servicio(s) Básico(s) y del/de los Servicio(s) Premium, acerca de sus derechos y obligaciones, recogidos en las presentes Condiciones Generales de Contratación (en lo sucesivo, «las CGC»)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visitantes un único punto de acceso a servicios de contenido de medios radiofónicos en línea, a partir de un directorio de hiperenlaces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(embedded hyperlink), que remiten a servicios de transmisión (streaming) en línea de acceso público de proveedores de contenido de medios radiofónicos, en la página web disponible bajo el dominio </w:t>
      </w:r>
      <w:r>
        <w:rPr>
          <w:rFonts w:ascii="Jost" w:eastAsia="Jost" w:hAnsi="Jost" w:cs="Jost"/>
          <w:b/>
          <w:bCs/>
          <w:u w:val="single"/>
          <w:lang w:val="es"/>
        </w:rPr>
        <w:t>myradioenvivo.mx</w:t>
      </w:r>
      <w:r>
        <w:rPr>
          <w:rFonts w:ascii="Jost" w:eastAsia="Jost" w:hAnsi="Jost" w:cs="Jost"/>
          <w:lang w:val="es"/>
        </w:rPr>
        <w:t xml:space="preserve"> (en lo sucesivo, «Página web»), así como en sus aplicaciones móviles iOS y Android (en lo sucesivo, «Aplicación móvil»; «Página web» y «Aplicación móvil» conjuntamente en lo sucesivo, «Plataforma en línea»).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básicos </w:t>
      </w:r>
      <w:r>
        <w:rPr>
          <w:rFonts w:ascii="Jost" w:eastAsia="Jost" w:hAnsi="Jost" w:cs="Jost"/>
          <w:b/>
          <w:bCs/>
          <w:lang w:val="es"/>
        </w:rPr>
        <w:t>(en lo sucesivo, «Servicios Básicos»)</w:t>
      </w:r>
      <w:r>
        <w:rPr>
          <w:rFonts w:ascii="Jost" w:eastAsia="Jost" w:hAnsi="Jost" w:cs="Jost"/>
          <w:lang w:val="es"/>
        </w:rPr>
        <w:t xml:space="preserve"> a sus visitantes sin remuneración: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al Contenido de Medios Radiofónicos en Línea de las Emisoras de Radio en Línea ofrecidos por el Servicio de Agregación de Contenido de Medios Radiofónicos en la Página web, mediante el uso de las funciones básicas proporcionadas por el uso de las cookies de la Página web </w:t>
      </w:r>
      <w:r>
        <w:rPr>
          <w:rFonts w:ascii="Jost" w:eastAsia="Jost" w:hAnsi="Jost" w:cs="Jost"/>
          <w:b/>
          <w:bCs/>
          <w:lang w:val="es"/>
        </w:rPr>
        <w:t>(en lo sucesivo, «Servicio Básico de la Web»);</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registrados al Contenido de Medios Radiofónicos en Línea de las Emisoras de Radio en Línea ofrecidos por el Servicio de Agregación de Contenido de Medios Radiofónicos en la Página web, mediante el uso de las funciones básicas proporcionadas por la aplicación de la información almacenada en la base de datos de la Página Web </w:t>
      </w:r>
      <w:r>
        <w:rPr>
          <w:rFonts w:ascii="Jost" w:eastAsia="Jost" w:hAnsi="Jost" w:cs="Jost"/>
          <w:b/>
          <w:bCs/>
          <w:lang w:val="es"/>
        </w:rPr>
        <w:t>(en lo sucesivo, «Servicio Web para Registrados»);</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 los Contenidos de Medios Radiofónicos en Línea de las Emisoras de Radio en Línea ofrecidos por el Servicio de Agregación de Contenido de Medios Radiofónicos en la Aplicación móvil </w:t>
      </w:r>
      <w:r>
        <w:rPr>
          <w:rFonts w:ascii="Jost" w:eastAsia="Jost" w:hAnsi="Jost" w:cs="Jost"/>
          <w:b/>
          <w:bCs/>
          <w:lang w:val="es"/>
        </w:rPr>
        <w:t>(en lo sucesivo, «Servicio Móvil Básico»);</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digitales premium (en lo sucesivo, </w:t>
      </w:r>
      <w:r>
        <w:rPr>
          <w:rFonts w:ascii="Jost" w:eastAsia="Jost" w:hAnsi="Jost" w:cs="Jost"/>
          <w:b/>
          <w:bCs/>
          <w:lang w:val="es"/>
        </w:rPr>
        <w:t>«Servicios Premium»</w:t>
      </w:r>
      <w:r>
        <w:rPr>
          <w:rFonts w:ascii="Jost" w:eastAsia="Jost" w:hAnsi="Jost" w:cs="Jost"/>
          <w:lang w:val="es"/>
        </w:rPr>
        <w:t xml:space="preserve">) a los usuarios abonados (en lo sucesivo, «Usuarios») a cambio de una remuneración: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al Contenido de Medios Radiofónicos en Línea de las Emisoras de Radio en Línea ofrecidos por el Servicio de Agregación de Contenido de Medios Radiofónicos en la Página web, mediante el uso de las funciones premium proporcionadas por la información </w:t>
      </w:r>
      <w:r>
        <w:rPr>
          <w:rFonts w:ascii="Jost" w:eastAsia="Jost" w:hAnsi="Jost" w:cs="Jost"/>
          <w:lang w:val="es"/>
        </w:rPr>
        <w:lastRenderedPageBreak/>
        <w:t xml:space="preserve">almacenada en la base de datos de la Página Web (en lo sucesivo, </w:t>
      </w:r>
      <w:r>
        <w:rPr>
          <w:rFonts w:ascii="Jost" w:eastAsia="Jost" w:hAnsi="Jost" w:cs="Jost"/>
          <w:b/>
          <w:bCs/>
          <w:lang w:val="es"/>
        </w:rPr>
        <w:t>«Servicio Premium Web»);</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el acceso al Contenido de Medios Radiofónicos en Línea de las Emisoras de Radio en Línea ofrecidos por el Servicio de Agregación de Contenido de Medios Radiofónicos en la Aplicación móvil (en lo sucesivo,</w:t>
      </w:r>
      <w:r>
        <w:rPr>
          <w:rFonts w:ascii="Jost" w:eastAsia="Jost" w:hAnsi="Jost" w:cs="Jost"/>
          <w:b/>
          <w:bCs/>
          <w:lang w:val="es"/>
        </w:rPr>
        <w:t xml:space="preserve"> «Servicio Premium Móvil»)</w:t>
      </w:r>
      <w:r>
        <w:rPr>
          <w:rFonts w:ascii="Jost" w:eastAsia="Jost" w:hAnsi="Jost" w:cs="Jost"/>
          <w:lang w:val="es"/>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Al solicitar el Servicio Premium, se formaliza un contrato de prestación de un servicio digital (en lo sucesivo, «Contrato») entre el Proveedor de Servicios y la persona física o jurídica (en lo sucesivo, «Usuario», Ud. o Uds.) que realiza el pedido, de conformidad con los términos y condiciones descritos en las presentes CGC.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s"/>
        </w:rPr>
        <w:t>Las presentes Condiciones Generales de Contratación (en lo sucesivo, «CGC») definen el contrato entre el Usuario y el Proveedor de Servicios (en lo sucesivo, «Contrato»), así como</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y las condiciones fundamentales del/de los Servicio(s) Básico(s) y del/de los Servicio(s)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Ud. como Usuario, y del Proveedor de Servicios,</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relativa al uso de los Servicios Premium (creación de una cuenta de usuario, proceso de pedido, forma y procedimiento de contratación, subsanación de errores en la introducción de datos, ofertas vinculantes, confirmación,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el derecho de desistimiento y las condiciones para ejercerlo,</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garantías, garantías por defectos y garantías de productos,</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a recursos legales a su disposición y las condiciones para ejercerlos.</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Contenidos de Medios Radiofónicos en Línea disponibles públicamente de una manera específica y beneficiarse de características técnicas adicionales; el Servicio Premium Web y el Servicio Premium Móvil conjuntamente. La parte del Servicio de Socio Premium que consiste en la simple transmisión del Contenido de Medios Radiofónicos en Línea, con arreglo a la Ley de Servicios Digitales, se considera un servicio de intermediación;</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s"/>
        </w:rPr>
        <w:t xml:space="preserve">Servicio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a)</w:t>
      </w:r>
      <w:r>
        <w:rPr>
          <w:rFonts w:ascii="Jost" w:eastAsia="Jost" w:hAnsi="Jost" w:cs="Jost"/>
          <w:i/>
          <w:iCs/>
          <w:lang w:val="es"/>
        </w:rPr>
        <w:t> </w:t>
      </w:r>
      <w:r>
        <w:rPr>
          <w:rFonts w:ascii="Jost" w:eastAsia="Jost" w:hAnsi="Jost" w:cs="Jost"/>
          <w:lang w:val="es"/>
        </w:rPr>
        <w:t>un servicio que permite al Consumidor crear, gestionar, almacenar o acceder a datos digitales; o</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b)</w:t>
      </w:r>
      <w:r>
        <w:rPr>
          <w:rFonts w:ascii="Jost" w:eastAsia="Jost" w:hAnsi="Jost" w:cs="Jost"/>
          <w:i/>
          <w:iCs/>
          <w:lang w:val="es"/>
        </w:rPr>
        <w:t> </w:t>
      </w:r>
      <w:r>
        <w:rPr>
          <w:rFonts w:ascii="Jost" w:eastAsia="Jost" w:hAnsi="Jost" w:cs="Jost"/>
          <w:lang w:val="es"/>
        </w:rPr>
        <w:t>un servicio que permite compartir datos digitales cargados o creados por el Consumidor y otros usuarios del Servicio, así como cualquier otro tipo de interacción con los mismos.</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s"/>
        </w:rPr>
        <w:t xml:space="preserve">Contenidos digitales: </w:t>
      </w:r>
      <w:r>
        <w:rPr>
          <w:rFonts w:ascii="Jost" w:eastAsia="Jost" w:hAnsi="Jost" w:cs="Jost"/>
          <w:highlight w:val="white"/>
          <w:lang w:val="es"/>
        </w:rPr>
        <w:t>datos producidos o suministrados en formato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s"/>
        </w:rPr>
        <w:t>Servicio de Contenidos Digitales:</w:t>
      </w:r>
      <w:r>
        <w:rPr>
          <w:rFonts w:ascii="Jost" w:eastAsia="Jost" w:hAnsi="Jost" w:cs="Jost"/>
          <w:lang w:val="es"/>
        </w:rPr>
        <w:t xml:space="preserve"> proporcionar acceso digital a datos en formato digital a los Usuarios en su cuenta de usuario;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s"/>
        </w:rPr>
        <w:lastRenderedPageBreak/>
        <w:t xml:space="preserve">Proveedor de Servicios: </w:t>
      </w:r>
      <w:r>
        <w:rPr>
          <w:rFonts w:ascii="Jost" w:eastAsia="Jost" w:hAnsi="Jost" w:cs="Jost"/>
          <w:lang w:val="es"/>
        </w:rPr>
        <w:t>MultiAppsFactory Kft., proveedor de servicios en la Página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persona que utiliza el Servicio Premium del Proveedor de Servicios, en virtud de las presentes CGC, bien una persona física en calidad de Consumidor, bien una persona jurídica o una empresa sin personalidad jurídica que no sea un Consumidor;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Partes:</w:t>
      </w:r>
      <w:r>
        <w:rPr>
          <w:rFonts w:ascii="Jost" w:eastAsia="Jost" w:hAnsi="Jost" w:cs="Jost"/>
          <w:lang w:val="es"/>
        </w:rPr>
        <w:t xml:space="preserve"> el Proveedor de Servicios y el Usuario conjuntamente;</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s"/>
        </w:rPr>
        <w:t>Contrato:</w:t>
      </w:r>
      <w:r>
        <w:rPr>
          <w:rFonts w:ascii="Jost" w:eastAsia="Jost" w:hAnsi="Jost" w:cs="Jost"/>
          <w:lang w:val="es"/>
        </w:rPr>
        <w:t xml:space="preserve"> contrato entre el Proveedor de Servicios y las Partes relativo a la prestación del Servicio Premium;</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a distancia:</w:t>
      </w:r>
      <w:r>
        <w:rPr>
          <w:rFonts w:ascii="Jost" w:eastAsia="Jost" w:hAnsi="Jost" w:cs="Jost"/>
          <w:lang w:val="es"/>
        </w:rPr>
        <w:t xml:space="preserve"> 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Página web:</w:t>
      </w:r>
      <w:r>
        <w:rPr>
          <w:rFonts w:ascii="Jost" w:eastAsia="Jost" w:hAnsi="Jost" w:cs="Jost"/>
          <w:b/>
          <w:bCs/>
          <w:lang w:val="es"/>
        </w:rPr>
        <w:t xml:space="preserve"> </w:t>
      </w:r>
      <w:r>
        <w:rPr>
          <w:rFonts w:ascii="Jost" w:eastAsia="Jost" w:hAnsi="Jost" w:cs="Jost"/>
          <w:lang w:val="es"/>
        </w:rPr>
        <w:t xml:space="preserve">la plataforma electrónica operada por el Proveedor de Servicios, disponible bajo el dominio </w:t>
      </w:r>
      <w:hyperlink r:id="rId8" w:history="1">
        <w:r>
          <w:rPr>
            <w:rStyle w:val="Hiperhivatkozs"/>
            <w:rFonts w:ascii="Jost" w:eastAsia="Jost" w:hAnsi="Jost" w:cs="Jost"/>
            <w:color w:val="000000" w:themeColor="text1"/>
            <w:lang w:val="es"/>
          </w:rPr>
          <w:t>myradioenvivo.mx</w:t>
        </w:r>
      </w:hyperlink>
      <w:r>
        <w:rPr>
          <w:rFonts w:ascii="Jost" w:eastAsia="Jost" w:hAnsi="Jost" w:cs="Jost"/>
          <w:lang w:val="es"/>
        </w:rPr>
        <w:t xml:space="preserve">, </w:t>
      </w:r>
    </w:p>
    <w:p w14:paraId="3832FDF6" w14:textId="2759048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s"/>
        </w:rPr>
        <w:t>Aplicación móvil:</w:t>
      </w:r>
      <w:r>
        <w:rPr>
          <w:rFonts w:ascii="Jost" w:hAnsi="Jost"/>
          <w:lang w:val="es"/>
        </w:rPr>
        <w:t xml:space="preserve"> Las aplicaciones móviles </w:t>
      </w:r>
      <w:r w:rsidR="00657343" w:rsidRPr="00657343">
        <w:rPr>
          <w:rFonts w:ascii="Jost" w:hAnsi="Jost"/>
          <w:u w:val="single"/>
          <w:lang w:val="es"/>
        </w:rPr>
        <w:t>MyRadioEnVivo Aplicación iOS</w:t>
      </w:r>
      <w:r>
        <w:rPr>
          <w:rFonts w:ascii="Jost" w:hAnsi="Jost"/>
          <w:lang w:val="es"/>
        </w:rPr>
        <w:t xml:space="preserve">, disponible en la tienda de aplicaciones Google Play para Android, y </w:t>
      </w:r>
      <w:r w:rsidR="00657343" w:rsidRPr="00657343">
        <w:rPr>
          <w:rFonts w:ascii="Jost" w:hAnsi="Jost"/>
          <w:u w:val="single"/>
          <w:lang w:val="es"/>
        </w:rPr>
        <w:t>MyRadioEnVivo Aplicación Android</w:t>
      </w:r>
      <w:r>
        <w:rPr>
          <w:rFonts w:ascii="Jost" w:hAnsi="Jost"/>
          <w:lang w:val="es"/>
        </w:rPr>
        <w:t>, disponible la tienda de aplicaciones App Store, en las que se formaliza el Contrato y se pueden utilizar el Servicio Básico y el Servicio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s"/>
        </w:rPr>
        <w:t>Período de prueba:</w:t>
      </w:r>
      <w:r>
        <w:rPr>
          <w:rFonts w:ascii="Jost" w:hAnsi="Jost" w:cs="Open Sans"/>
          <w:lang w:val="es"/>
        </w:rPr>
        <w:t xml:space="preserve"> un período de 6 (seis) días en la Página web y de 7 (siete) días en la Aplicación móvil, durante el cual el Usuario que aún no se haya suscrito puede utilizar el Servicio Premium sin remuneración. El Período de Prueba sólo puede ser utilizado una vez por un mismo Usuario y no puede ser interrumpido, el Período de Prueba dura desde la fecha de inicio (la primera vez que se utiliza el Servicio) hasta el 6º (sexto) o 7º (séptimo) día natural, respectivamente.</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Garantía: </w:t>
      </w:r>
      <w:r>
        <w:rPr>
          <w:rFonts w:ascii="Jost" w:eastAsia="Jost" w:hAnsi="Jost" w:cs="Jost"/>
          <w:lang w:val="es"/>
        </w:rPr>
        <w:t>la garantía de cumplimiento del Contrato, tal y como se establece en el Código Civil, que el Proveedor de Servicios asume voluntariamente para el correcto cumplimiento del Contrato, además de su obligación legal o en ausencia de ésta.</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 xml:space="preserve">Funcionalidad: </w:t>
      </w:r>
      <w:r>
        <w:rPr>
          <w:rFonts w:ascii="Jost" w:eastAsia="Jost" w:hAnsi="Jost" w:cs="Jost"/>
          <w:highlight w:val="white"/>
          <w:lang w:val="es"/>
        </w:rPr>
        <w:t>capacidad de un contenido digital o de un servicio digital para cumplir la función prevista.</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Interoperabilidad:</w:t>
      </w:r>
      <w:r>
        <w:rPr>
          <w:rFonts w:ascii="Jost" w:eastAsia="Jost" w:hAnsi="Jost" w:cs="Jost"/>
          <w:highlight w:val="white"/>
          <w:lang w:val="es"/>
        </w:rPr>
        <w:t xml:space="preserve"> capacidad de un contenido digital o un servicio digital para funcionar con hardware y software diferentes de aquellos con los que habitualmente los productos, contenidos digitales o servicios digitales similares se suelen utilizar.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Compatibilidad:</w:t>
      </w:r>
      <w:r>
        <w:rPr>
          <w:rFonts w:ascii="Jost" w:eastAsia="Jost" w:hAnsi="Jost" w:cs="Jost"/>
          <w:highlight w:val="white"/>
          <w:lang w:val="es"/>
        </w:rPr>
        <w:t xml:space="preserve"> capacidad de un contenido digital o un servicio digital para funcionar con hardware y software, sin necesidad de realizar modificaciones, diferentes de aquellos con los que habitualmente los productos, contenidos digitales o servicios digitales similares se suelen utilizar;</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Contenido de medios:</w:t>
      </w:r>
      <w:r>
        <w:rPr>
          <w:rFonts w:ascii="Jost" w:eastAsia="Times New Roman" w:hAnsi="Jost" w:cs="Times New Roman"/>
          <w:lang w:val="es"/>
        </w:rPr>
        <w:t xml:space="preserve"> contenido ofrecido por los servicios de medios y por los productos de la prensa;</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lastRenderedPageBreak/>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s"/>
        </w:rPr>
        <w:t>Servicio de Agregación de Contenido de Medios Radiofónicos:</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s"/>
        </w:rPr>
        <w:t>Servicio de intermediario:</w:t>
      </w:r>
      <w:r>
        <w:rPr>
          <w:rFonts w:ascii="Jost" w:hAnsi="Jost"/>
          <w:lang w:val="es"/>
        </w:rPr>
        <w:t xml:space="preserve"> </w:t>
      </w:r>
      <w:r>
        <w:rPr>
          <w:rFonts w:ascii="Jost" w:hAnsi="Jost"/>
          <w:color w:val="000000"/>
          <w:bdr w:val="none" w:sz="0" w:space="0" w:color="auto" w:frame="1"/>
          <w:lang w:val="es"/>
        </w:rPr>
        <w:t>uno de los siguientes servicios: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 xml:space="preserve">LEGISLACIÓN APLICABLE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CLV de 1997 sobre Protección del Consumidor,</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LXXVI de 144.9 MXN sobre los derechos de autor,</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CVIII de 2001 sobre los servicios de comercio electrónico y determinados aspectos de los servicios de la sociedad de la información,</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V de 2013 sobre el Código Civil,</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45/2014 (II.26.) sobre las normas detalladas relativas a los contratos entre consumidores y empresas,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373/2021 (VI.30.) sobre las normas detalladas relativas a los contratos entre consumidores y empresas para la venta de bienes, el suministro de contenidos digitales y la prestación de servicios digitales,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(UE) Nº 2018/302 DEL PARLAMENTO EUROPEO Y DEL CONSEJO de 28 de febrero de 2018, sobre la lucha contra la restricción territorial injustificada de contenidos y otras formas de discriminación basadas en la nacionalidad, la residencia o el domicilio del comprador en el mercado interior y sobre la modificación de los Reglamentos nº 2006/2004 y (UE) 2017/2394 y de la Directiva 2009/22/CE (Reglamento de geobloqueo),</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REGLAMENTO DEL PARLAMENTO EUROPEO Y DEL CONSEJO sobre el mercado único digital (Ley de servicios digitales) y la modificación de la Directiva 2000/31/CE</w:t>
      </w:r>
      <w:r>
        <w:rPr>
          <w:rFonts w:ascii="Jost" w:hAnsi="Jost"/>
          <w:lang w:val="es"/>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CARACTERÍSTICAS GENERALES DEL SERVICIO</w:t>
      </w:r>
    </w:p>
    <w:p w14:paraId="13F5D8F0" w14:textId="77777777" w:rsidR="00D10528" w:rsidRPr="00201B97" w:rsidRDefault="00D10528" w:rsidP="00D10528">
      <w:pPr>
        <w:spacing w:after="0" w:line="240" w:lineRule="auto"/>
        <w:jc w:val="both"/>
        <w:rPr>
          <w:rFonts w:ascii="Jost" w:eastAsia="Jost" w:hAnsi="Jost" w:cs="Jost"/>
        </w:rPr>
      </w:pPr>
    </w:p>
    <w:p w14:paraId="544.9 MXN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s"/>
        </w:rPr>
        <w:t>El Servicio Premium sólo puede utilizarse a través de una Plataforma en Línea (la Página web o la Aplicación Móvil), previo registro.</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s"/>
        </w:rPr>
        <w:t>El Proveedor de Servicios especifica en la Página web y en la Aplicación Móvil</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detalladas de uso del Servicio Básico y del Servicio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del periodo de prueba gratuito,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 uso de los Servicios Premium y la tarifa de suscripción,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s"/>
        </w:rPr>
        <w:t>los elementos de los planes de servicios disponibles.</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El Usuario tiene derecho a utilizar el Servicio Premium de forma gratuita durante el Periodo de Prueba, y posteriormente, mediante la suscripción al mismo y el pago de la tarifa correspondiente durante el periodo de suscripción de un mes o un año.</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Algunos elementos del Servicio Premium están disponibles inmediatamente después de su contratación.</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s"/>
        </w:rPr>
        <w:t>UNA DESCRIPCIÓN DETALLADA DE LOS SERVICIOS GRATUITOS Y LOS PLANES DE SUSCRIPCIÓN DISPONIBLES EN CADA PLATAFORMA EN LÍNEA</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s"/>
        </w:rPr>
        <w:t>LOS ELEMENTOS DE LOS SERVICIOS BÁSICOS OFRECIDOS A LOS VISITANTES SIN REMUNERACIÓN</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Básico</w:t>
      </w:r>
      <w:r>
        <w:rPr>
          <w:rFonts w:ascii="Jost" w:hAnsi="Jost"/>
          <w:lang w:val="es"/>
        </w:rPr>
        <w:t xml:space="preserve"> incluye los siguientes elementos de servicio para visitantes sin registro:</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s"/>
        </w:rPr>
        <w:t>posibilidad de retroceder la emisión (sólo para la vista de escritorio);</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s"/>
        </w:rPr>
        <w:t>recopilación de favoritos (almacenada en una cookie persistente durante 356 días);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s"/>
        </w:rPr>
        <w:t>recordar el ajuste de volumen (almacenado en una cookie de sesión);</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s"/>
        </w:rPr>
        <w:t>función «mostrar sólo emisoras de radio favoritas» (almacenada en una cookie de sesión);</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s"/>
        </w:rPr>
        <w:t xml:space="preserve">función de reconocimiento de canciones hasta </w:t>
      </w:r>
      <w:r>
        <w:rPr>
          <w:rFonts w:ascii="Jost" w:hAnsi="Jost"/>
          <w:u w:val="single"/>
          <w:lang w:val="es"/>
        </w:rPr>
        <w:t>2</w:t>
      </w:r>
      <w:r>
        <w:rPr>
          <w:rFonts w:ascii="Jost" w:hAnsi="Jost"/>
          <w:lang w:val="es"/>
        </w:rPr>
        <w:t xml:space="preserve"> veces al día (almacenada en una cookie de sesión);</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s"/>
        </w:rPr>
        <w:t xml:space="preserve">visualización de la letra hasta </w:t>
      </w:r>
      <w:r>
        <w:rPr>
          <w:rFonts w:ascii="Jost" w:hAnsi="Jost"/>
          <w:u w:val="single"/>
          <w:lang w:val="es"/>
        </w:rPr>
        <w:t>2</w:t>
      </w:r>
      <w:r>
        <w:rPr>
          <w:rFonts w:ascii="Jost" w:hAnsi="Jost"/>
          <w:lang w:val="es"/>
        </w:rPr>
        <w:t xml:space="preserve"> veces al día (almacenada en la sesión ccokie);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s"/>
        </w:rPr>
        <w:t>grabación de una emisión de radio (máx. 15 minutos);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s"/>
        </w:rPr>
        <w:t>cambio del orden de la lista de emisoras de radio (almacenado en una cookie de sesión).</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para Registrados</w:t>
      </w:r>
      <w:r>
        <w:rPr>
          <w:rFonts w:ascii="Jost" w:hAnsi="Jost"/>
          <w:lang w:val="es"/>
        </w:rPr>
        <w:t xml:space="preserve"> incluye los siguientes elementos de servicio para visitantes registrados y conectados: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s"/>
        </w:rPr>
        <w:t>posibilidad de retroceder la emisión (también activable en vista móvil);</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s"/>
        </w:rPr>
        <w:t>recopilación de favoritos (almacenados en una base de datos);</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s"/>
        </w:rPr>
        <w:t>recordar el ajuste de volumen (almacenado en una base de datos);</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s"/>
        </w:rPr>
        <w:t>función «mostrar sólo emisoras de radio favoritas» (almacenada en una cookie de sesión);</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s"/>
        </w:rPr>
        <w:t>función de reconocimiento de canciones hasta 5 veces al día (almacenada en una cookie de sesión);</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s"/>
        </w:rPr>
        <w:t>visualización de la letra hasta 5 veces al día (almacenada en la sesión ccokie);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s"/>
        </w:rPr>
        <w:t>grabación de una emisión de radio de un máximo de 15 minutos;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s"/>
        </w:rPr>
        <w:t>cambio del orden de la lista de emisoras de radio (almacenado en una cookie de sesión).</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s"/>
        </w:rPr>
        <w:t>El Servicio Móvil Básico incluye los siguientes elementos de servicio para visitantes sin registro:</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s"/>
        </w:rPr>
        <w:t>recopilación de favoritos;</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s"/>
        </w:rPr>
        <w:t>recordar el ajuste de volumen (sólo para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s"/>
        </w:rPr>
        <w:t>recarga la última emisora de radio escuchada al iniciar sesión;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s"/>
        </w:rPr>
        <w:t>cambio del orden de la lista de emisoras de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s"/>
        </w:rPr>
        <w:t>función de alarma;</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s"/>
        </w:rPr>
        <w:t>función de apagado temporizado.</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s"/>
        </w:rPr>
        <w:lastRenderedPageBreak/>
        <w:t>LOS ELEMENTOS DE LOS SERVICIOS PREMIUM OFRECIDOS A LOS VISITANTES A CAMBIO DE UNA REMUNERACIÓN</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Premium</w:t>
      </w:r>
      <w:r>
        <w:rPr>
          <w:rFonts w:ascii="Jost" w:hAnsi="Jost"/>
          <w:lang w:val="es"/>
        </w:rPr>
        <w:t xml:space="preserve"> incluye los siguientes elementos de servicio para Usuario suscritos:</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s"/>
        </w:rPr>
        <w:t>posibilidad de retroceder la emisión, que también puede activarse en la vista móvil, en función del permiso de la Emisora de Radio en Línea;</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s"/>
        </w:rPr>
        <w:t>recopilación de favoritos, que permite al Usuario mostrar sólo sus Emisoras de Radio en Línea favoritas en la lista de radio (almacenadas en una base de datos); (</w:t>
      </w:r>
      <w:r>
        <w:rPr>
          <w:rFonts w:ascii="Jost" w:hAnsi="Jost"/>
          <w:u w:val="single"/>
          <w:lang w:val="es"/>
        </w:rPr>
        <w:t>MyRadioEnVivo</w:t>
      </w:r>
      <w:r>
        <w:rPr>
          <w:rFonts w:ascii="Jost" w:hAnsi="Jost"/>
          <w:lang w:val="es"/>
        </w:rPr>
        <w:t xml:space="preserve"> recuerda la configuración del Usuario conectado, por lo que también se muestra en la Aplicación móvil);</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s"/>
        </w:rPr>
        <w:t>recordar el ajuste de volumen (almacenado en una base de datos);</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s"/>
        </w:rPr>
        <w:t>grabación de una emisión de radio por tiempo ilimitado, en función del permiso de la Emisora de Radio en Línea (al grabar una emisión de la Emisora de Radio en Línea, el programa se descargará en el dispositivo del Usuario y podrá volver a escucharlo);</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s"/>
        </w:rPr>
        <w:t>función «mostrar sólo emisoras de radio favoritas» (almacenada en una base de datos);</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s"/>
        </w:rPr>
        <w:t>cambio del orden de la lista de emisoras de radio (almacenado en una base de datos), que se registra en la cuenta de usuario;</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Facebook», lo que significa que no se mostrarán los cuadros de las redes sociales de Facebook que aparecen en la Página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recomendación», con la que se deshabilitarán los cuadros de recomendación de las Emisoras de Radio en Línea que aparecen en la Página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s"/>
        </w:rPr>
        <w:t>recordar el último servidor seleccionado, que volverá a cargar el servidor anterior cuando el Usuario recargue la Página web o vuelva a visitarla después de haberla abandonado (esto es especialmente útil cuando se escuchan Emisoras de Radio en Línea que operan por red en varios municipios);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s"/>
        </w:rPr>
        <w:t>una interfaz sin publicidad (los anuncios de Google Ads estarán desactivados);</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s"/>
        </w:rPr>
        <w:t>una interfaz ergonómica con una selección de emisoras de radio más amplia en la página principal, una lista de servidores de doble tamaño debajo del reproductor de radio y una carga más rápida de la página.</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Móvil Premium</w:t>
      </w:r>
      <w:r>
        <w:rPr>
          <w:rFonts w:ascii="Jost" w:hAnsi="Jost"/>
          <w:lang w:val="es"/>
        </w:rPr>
        <w:t xml:space="preserve"> incluye los siguientes elementos de servicio para Usuario suscritos:</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s"/>
        </w:rPr>
        <w:t>una interfaz sin publicidad (los anuncios de Google Ads estarán desactivados);</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s"/>
        </w:rPr>
        <w:lastRenderedPageBreak/>
        <w:t>grabación de una emisión de radio por tiempo ilimitado, en función del permiso de la Emisora de Radio en Línea (si se graba la emisión de la Emisora de Radio en Línea, el programa se descargará en el dispositivo del Usuario y se podrá volver a escuchar), de acuerdo con la lista de las emisoras de radio Socios Premium publicada en la página web;</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s"/>
        </w:rPr>
        <w:t>recordar el último servidor seleccionado;</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s"/>
        </w:rPr>
        <w:t>función «mostrar sólo emisoras de radio favoritas».</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s"/>
        </w:rPr>
        <w:t>INFORMACIÓN SOBRE LA FUNCIONALIDAD, COMPATIBILIDAD E INTEROPERABILIDAD DEL SERVICIO PREMIUM, INTEROPERABILIDAD ENTRE PLATAFORMAS EN LÍNEA</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s"/>
        </w:rPr>
        <w:t xml:space="preserve">La </w:t>
      </w:r>
      <w:r>
        <w:rPr>
          <w:rFonts w:ascii="Jost" w:hAnsi="Jost"/>
          <w:b/>
          <w:bCs/>
          <w:lang w:val="es"/>
        </w:rPr>
        <w:t>función</w:t>
      </w:r>
      <w:r>
        <w:rPr>
          <w:rFonts w:ascii="Jost" w:hAnsi="Jost"/>
          <w:lang w:val="es"/>
        </w:rPr>
        <w:t xml:space="preserve"> de los Servicios Premium como servicios digitales es permitir a los Usuarios acceder y utilizar Contenidos de Medios Radiofónicos en Línea de acceso público en un lugar y de una manera específica mediante el uso de características técnicas adicionales que permiten a los Usuarios utilizar la versión premium del </w:t>
      </w:r>
      <w:r>
        <w:rPr>
          <w:rFonts w:ascii="Jost" w:hAnsi="Jost"/>
          <w:b/>
          <w:bCs/>
          <w:lang w:val="es"/>
        </w:rPr>
        <w:t xml:space="preserve">Servicio de Agregación de Contenido de Medios Radiofónicos </w:t>
      </w:r>
      <w:r>
        <w:rPr>
          <w:rFonts w:ascii="Jost" w:hAnsi="Jost"/>
          <w:lang w:val="es"/>
        </w:rPr>
        <w:t xml:space="preserve">del Proveedor de Servicios (en lo sucesivo, </w:t>
      </w:r>
      <w:r>
        <w:rPr>
          <w:rFonts w:ascii="Jost" w:hAnsi="Jost"/>
          <w:b/>
          <w:bCs/>
          <w:lang w:val="es"/>
        </w:rPr>
        <w:t>«Servicio Premium»</w:t>
      </w:r>
      <w:r>
        <w:rPr>
          <w:rFonts w:ascii="Jost" w:hAnsi="Jost"/>
          <w:lang w:val="es"/>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Como condición para la ejecución contractual, el Proveedor de Servicios se compromete, de acuerdo con los requisitos de </w:t>
      </w:r>
      <w:r>
        <w:rPr>
          <w:rFonts w:ascii="Jost" w:hAnsi="Jost" w:cs="Open Sans"/>
          <w:b/>
          <w:bCs/>
          <w:lang w:val="es"/>
        </w:rPr>
        <w:t>funcionalidad</w:t>
      </w:r>
      <w:r>
        <w:rPr>
          <w:rFonts w:ascii="Jost" w:hAnsi="Jost" w:cs="Open Sans"/>
          <w:lang w:val="es"/>
        </w:rPr>
        <w:t>, a poner a disposición de todos sus Usuarios con un plan de suscripción, incluida una suscripción para el Periodo de Prueba, al menos el Servicio Premium de las siguientes Emisoras de Radio en Línea, de forma continuada durante toda la duración del periodo de servicio:</w:t>
      </w:r>
    </w:p>
    <w:p w14:paraId="5FB4DF52" w14:textId="385AF2F0" w:rsidR="005630C8" w:rsidRPr="007D1DBE" w:rsidRDefault="00D10A2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s"/>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A efectos de </w:t>
      </w:r>
      <w:r>
        <w:rPr>
          <w:rFonts w:ascii="Jost" w:hAnsi="Jost" w:cs="Open Sans"/>
          <w:b/>
          <w:bCs/>
          <w:lang w:val="es"/>
        </w:rPr>
        <w:t>compatibilidad</w:t>
      </w:r>
      <w:r>
        <w:rPr>
          <w:rFonts w:ascii="Jost" w:hAnsi="Jost" w:cs="Open Sans"/>
          <w:lang w:val="es"/>
        </w:rPr>
        <w:t xml:space="preserve"> con los Servicios Premium, el Usuario deberá disponer de los siguientes requisitos de hardware y software: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Los Servicios Premium están disponibles tanto desde ordenadores de sobremesa como desde los teléfonos móviles más habituales, por lo que los visitantes pueden escuchar los programas de las Emisoras de Radio en Línea en dispositivos Android o IOS. Para escuchar los programas de las Emisoras de Radio en Línea sólo se necesita un navegador. El Proveedor de Servicios supervisa continuamente los cambios en los navegadores y comprueba si las emisiones de las Emisoras de Radio en Línea se pueden disfrutar correctamente en cada navegador.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s"/>
        </w:rPr>
        <w:t xml:space="preserve">Se pueden escuchar los programas de las Emisoras de Radio en Línea a través de los siguientes navegadores: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Navegador predeterminado de Android, Edge, Chrome o Firefox para móvil y escritorio.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s"/>
        </w:rPr>
        <w:t>Con las aplicaciones propias para Android e iOS también se puede escuchar las Emisoras de Radio en Línea sin necesidad de un navegador.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s"/>
        </w:rPr>
        <w:t xml:space="preserve">7.4. </w:t>
      </w:r>
      <w:r>
        <w:rPr>
          <w:rFonts w:ascii="Jost" w:hAnsi="Jost"/>
          <w:lang w:val="es"/>
        </w:rPr>
        <w:tab/>
        <w:t xml:space="preserve">El Proveedor de Servicios garantizará, con respecto a la </w:t>
      </w:r>
      <w:r>
        <w:rPr>
          <w:rFonts w:ascii="Jost" w:hAnsi="Jost"/>
          <w:b/>
          <w:bCs/>
          <w:lang w:val="es"/>
        </w:rPr>
        <w:t>interoperabilidad</w:t>
      </w:r>
      <w:r>
        <w:rPr>
          <w:rFonts w:ascii="Jost" w:hAnsi="Jost"/>
          <w:lang w:val="es"/>
        </w:rPr>
        <w:t xml:space="preserve">, la capacidad del servicio </w:t>
      </w:r>
      <w:r>
        <w:rPr>
          <w:rFonts w:ascii="Jost" w:hAnsi="Jost"/>
          <w:shd w:val="clear" w:color="auto" w:fill="FFFFFF"/>
          <w:lang w:val="es"/>
        </w:rPr>
        <w:t>digital para interoperar con equipos y programas informáticos diferentes de aquellos con los que habitualmente se utilizan el mismo tipo de contenidos digitales o servicios digitales.</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s"/>
        </w:rPr>
        <w:t xml:space="preserve">7.5. </w:t>
      </w:r>
      <w:r>
        <w:rPr>
          <w:rFonts w:ascii="Jost" w:hAnsi="Jost"/>
          <w:lang w:val="es"/>
        </w:rPr>
        <w:tab/>
        <w:t xml:space="preserve">El Proveedor de Servicios proporciona a los Usuarios </w:t>
      </w:r>
      <w:r>
        <w:rPr>
          <w:rFonts w:ascii="Jost" w:hAnsi="Jost"/>
          <w:b/>
          <w:bCs/>
          <w:lang w:val="es"/>
        </w:rPr>
        <w:t>interoperabilidad</w:t>
      </w:r>
      <w:r>
        <w:rPr>
          <w:rFonts w:ascii="Jost" w:hAnsi="Jost"/>
          <w:lang w:val="es"/>
        </w:rPr>
        <w:t xml:space="preserve">entre las diferentes Plataformas en Línea. En consecuencia, al suscribirse al Servicio Premium Web (o al beneficiarse del Periodo de Prueba), los Servicios Premium Móviles también estarán disponibles en iOS y Android, y viceversa: los Servicios Premium Web también estarán disponibles para los Usuarios del Servicio Premium Móvil.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IDENTIFICACIÓN DE LAS PARTES CONTRATANTES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El contrato se celebra entre el Proveedor de Servicios y el </w:t>
      </w:r>
      <w:r>
        <w:rPr>
          <w:rFonts w:ascii="Jost" w:eastAsia="Jost" w:hAnsi="Jost" w:cs="Jost"/>
          <w:b/>
          <w:bCs/>
          <w:lang w:val="es"/>
        </w:rPr>
        <w:t>Usuario</w:t>
      </w:r>
      <w:r>
        <w:rPr>
          <w:rFonts w:ascii="Jost" w:eastAsia="Jost" w:hAnsi="Jost" w:cs="Jost"/>
          <w:lang w:val="es"/>
        </w:rPr>
        <w:t xml:space="preserve"> como cliente del Servicio.</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lastRenderedPageBreak/>
        <w:t xml:space="preserve">Nombre del Proveedor de Servicios, datos del interlocutor único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registro mercantil: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 xml:space="preserve">correo electrónico: </w:t>
      </w:r>
      <w:r>
        <w:rPr>
          <w:rStyle w:val="cf01"/>
          <w:rFonts w:ascii="Jost" w:hAnsi="Jost"/>
          <w:sz w:val="22"/>
          <w:szCs w:val="22"/>
          <w:lang w:val="es"/>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s"/>
        </w:rPr>
        <w:t>Contacto con el Servicio de Atención al Cliente</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Teléfono: +36 30 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 xml:space="preserve">Correo electrónico: </w:t>
      </w:r>
      <w:r>
        <w:rPr>
          <w:rStyle w:val="cf01"/>
          <w:rFonts w:ascii="Jost" w:hAnsi="Jost"/>
          <w:color w:val="000000" w:themeColor="text1"/>
          <w:sz w:val="22"/>
          <w:szCs w:val="22"/>
          <w:lang w:val="es"/>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s"/>
        </w:rPr>
        <w:t>Para la comunicación con el interlocutor único se utilizará el húngaro.</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EL PROCESO DE CREACIÓN DE UNA CUENTA DE USUARIO</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podrá acceder al Servicio Premium tras crear una cuenta de usuario en la Página web.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No se requiere la creación de una cuenta de usuario para utilizar el Servicio Premium en la Aplicación Móvil, sin embargo, los suscriptores de la Aplicación Móvil deben crear una cuenta de usuario e iniciar sesión para poder utilizar el Servicio Premium en la Página web (es decir, interoperabilidad entre las Plataformas en Línea).</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Registro en la Página web</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s"/>
        </w:rPr>
        <w:t>El registro se realiza facilitando los datos reales del usuario que se solicitan en el formulario.</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notificará al Usuario sobre el registro correcto en una ventana emergente (pop up) o por correo electrónico.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Tras registrarse correctamente, el usuario puede acceder a su cuenta de usuario introduciendo sus datos de acceso (nombre de usuario y contraseña) en la interfaz de inicio de sesión.</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se compromete a actualizar los datos personales facilitados durante el registro cuando sea necesario para garantizar que estén actualizados y sean completos y exactos.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es el único responsable de mantener la confidencialidad de sus datos de acceso, en particular de su contraseña. En caso de que el Usuario detecte que su contraseña facilitada durante el registro ha sido accedida por un tercero no autorizado, deberá cambiarla inmediatamente. Si se sospecha que el tercero hace un uso indebido de la contraseña, deberá notificarlo al mismo tiempo al Proveedor de Servicios.</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contacto con el Usuario se realiza a través de la dirección de correo electrónico facilitada durante el registro en línea o a través de mensajes enviados por el Usuario.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 se hace responsable de los errores causados por datos incorrectos o incompletos proporcionados por el Usuario, por el fallo de la conexión por este motivo, o por cualquier daño causado por el uso indebido de la contraseña proporcionada por el Usuario por un tercero, y el Proveedor de Servicios no estará obligado a reembolsar la tarifa ni a proporcionar un acceso repetido.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derecho a solicitar la cancelación de su registro en la Página web, a través de la dirección de correo electrónico que se encuentra en el menú de contacto. Una vez recibida la solicitud de cancelación, el Proveedor de Servicios garantizará inmediatamente la </w:t>
      </w:r>
      <w:r>
        <w:rPr>
          <w:rFonts w:ascii="Jost" w:hAnsi="Jost" w:cs="Open Sans"/>
          <w:lang w:val="es"/>
        </w:rPr>
        <w:lastRenderedPageBreak/>
        <w:t xml:space="preserve">supresión del registro. El sistema del Proveedor de Servicios no contendrá los datos del Usuario después de la supresión, y no será posible restaurar los datos después de ésta. El Usuario reconoce que, una vez eliminada su cuenta de usuario, no tendrá acceso al Servicio en el futuro. El Proveedor de Servicios no reembolsará ninguna cuota de suscripción prepagada en caso de cancelación.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s"/>
        </w:rPr>
        <w:t>Utilizar una cuenta comunitaria para crear una cuenta de usuario</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s"/>
        </w:rPr>
        <w:t xml:space="preserve">También se puede crear una cuenta de usuario utilizando una cuenta de red social (Facebook, Google, Twitter), mediante la cual el Proveedor de Servicios transfiere los datos de los proveedores de servicios externos a la cuenta de usuario utilizando una solución de autenticación de envío.  En este caso, se pedirá al Usuario que elija iniciar sesión con una cuenta de Facebook, Google o Twitter en la pantalla de inicio de sesión y que facilite sus datos de acceso.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Como condición para la creación de una cuenta de usuario, el usuario deberá familiarizarse con las CGC y la Política de Privacidad, aceptar expresamente las CGC y consentir el tratamiento de sus datos conforme a lo dispuesto en la Política de Privacidad.  De lo contrario, la creación de la cuenta de usuario no se realizará y el Usuario no tendrá derecho a utilizar el Servicio Premium en la Página web.</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s"/>
        </w:rPr>
        <w:t>EL PROCESO DE PEDIDO</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la posibilidad de consultar la información en la Página web y en la Aplicación móvil.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Tras registrarse correctamente, el Usuario tendrá derecho a utilizar el Servicio Premium haciendo clic en el botón «probar» de cada plan de suscripción o haciendo clic en cualquier otro botón que indique la intención de utilizar el Servicio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información proporcionada en la Página web o en la Aplicación móvil no constituye una oferta por parte del Proveedor de Servicios para celebrar un contrato.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el caso de pedidos regulados por las presentes CGC, se considerará, de conformidad con la ley, que el Usuario es la parte contratante. El Contrato se celebra entre las Partes después de que el Proveedor de Servicios acepte la oferta del Usuario confirmando el pedido.</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pedidos únicamente pueden realizarse por vía electrónica a través de la Página web o de la Aplicación móvil. No es posible realizar un pedido por ningún otro medio (por ejemplo, por teléfono, correo electrónico, carta, etc.), por lo que el Proveedor de Servicios no puede atender los pedidos recibidos de esta forma.</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reconoce y acepta los términos y condiciones de las presentes CGC mediante su comportamiento implícito al utilizar la Página web o la Aplicación móvil (marcando la casilla de verificación, haciendo clic en el botón para iniciar el pedido).</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contrato celebrado mediante la confirmación de un pedido realizado en la Página web o en la Aplicación móvil no se considera un contrato escrito, sino un contrato celebrado mediante una conducta implícita. Por lo tanto, el Proveedor de Servicios no los archiva y el Usuario no puede acceder a ellos posteriormente. </w:t>
      </w:r>
    </w:p>
    <w:p w14:paraId="0744.9 MXN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Antes de finalizar el pedido, el Usuario puede comprobar el servicio que va a contratar mediante un resumen y, en caso de canjear un código de cupón, el importe total del pedido (IVA incluido) con los descuentos así aplicados. En caso de que el Usuario desee modificar alguno de los contenidos de la cesta antes de su finalización, podrá hacerlo a través de los medios técnicos proporcionados por la Página web o la Aplicación móvil (por ejemplo, haciendo clic en el botón «Selecciono» de otro plan de suscripción).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lastRenderedPageBreak/>
        <w:t xml:space="preserve">Cuando el Usuario compruebe que la suscripción deseada está incluida en el resumen, podrá introducir sus datos de facturación haciendo clic en el botón «Pasar a los datos de facturación».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Después de proporcionar los datos de facturación (nombre de la empresa/nombre, domicilio), el Usuario, al marcar la casilla de verificación, reconoce que el Proveedor de Servicios, como Responsable del Tratamiento de Datos, puede transmitir sus datos (nombre, dirección de correo electrónico, datos de facturación) contenidos en su base de datos de usuarios a Barion Payment Zrt., el proveedor de servicios de pago con tarjeta bancaria en línea, y consiente el tratamiento de sus datos personales según lo establecido en la Política de Privacidad y acepta las presentes Condiciones Generales de Contratación. Tras marcar estas casillas, el Usuario será redirigido a la interfaz de pago en línea de Barion pulsando el botón «Proceder al pago», donde podrá realizar el pago de la cuota introduciendo los datos de la tarjeta bancaria. Los datos de la tarjeta bancaria no se facilitarán al Proveedor de Servicios.</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correcto, se enviará una notificación de confirmación y la factura electrónica a la dirección de correo electrónico facilitada por el Usuario.</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elementos del Servicio Premium estarán disponibles en ambas Plataformas en Línea, inmediatamente después del pago.</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fallido, el Usuario recibirá un mensaje de error en la Página web y en la Aplicación, así como por correo electrónico.</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TARIFAS DEL SERVICIO, CONDICIONES DE PAGO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En la Página web y en la Aplicación móvil, el precio de cada plan de suscripción se indica con IVA y otros impuestos (bruto). La tarifa de los Servicios Premium en la Página web está expresada en florines húngaros y en la Aplicación móvil se calcula en la moneda del país en el que se presten.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tarifa de los planes de suscripción a los Servicios Premium incluye el uso de todos los elementos del mismo para cada Plataforma en Línea durante un periodo determinado (1 mes o 1 año).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pago de la cuota del Servicio Premium es posible a través de la plataforma de pago en línea únicamente mediante tarjeta bancaria, para lo cual el Proveedor de Servicios enviará la factura a la dirección de correo electrónico facilitada.</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Proveedor de Servicios no se hace responsable en caso de incumplimiento del contrato debido a problemas técnicos del socio que realiza el pago en línea, del servicio de transmisión (streaming) de la Emisora de Radio en Línea o de los intereses del Proveedor de Servicios de Internet.</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s"/>
        </w:rPr>
        <w:t>Tarifas del Servicio y formas de pago</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s"/>
        </w:rPr>
        <w:t xml:space="preserve">El Proveedor de Servicios ofrece la posibilidad de contratar una suscripción por 1 (un) mes o 1 (un) año. El Proveedor de Servicios se compromete a que si el Usuario adquiere una suscripción de un año, le proporcionará un descuento significativo (equivalente a dos cuotas mensuales de suscripción) en comparación con la cuota de suscripción de 1 mes, como se indica a continuación.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s"/>
        </w:rPr>
        <w:lastRenderedPageBreak/>
        <w:t>Las tarifas de los Servicios Premium y las formas de pago varían de una plataforma a otra, dependiendo de las especificaciones de la Plataforma en Línea:</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Servicio Web Premium: 1 mes a </w:t>
      </w:r>
      <w:r>
        <w:rPr>
          <w:rFonts w:ascii="Jost" w:hAnsi="Jost" w:cs="Open Sans"/>
          <w:u w:val="single"/>
          <w:lang w:val="es"/>
        </w:rPr>
        <w:t>44.9 MXN</w:t>
      </w:r>
      <w:r>
        <w:rPr>
          <w:rFonts w:ascii="Jost" w:hAnsi="Jost" w:cs="Open Sans"/>
          <w:lang w:val="es"/>
        </w:rPr>
        <w:t xml:space="preserve"> , 1 año a </w:t>
      </w:r>
      <w:r>
        <w:rPr>
          <w:rFonts w:ascii="Jost" w:hAnsi="Jost" w:cs="Open Sans"/>
          <w:u w:val="single"/>
          <w:lang w:val="es"/>
        </w:rPr>
        <w:t>449 MXN</w:t>
      </w:r>
      <w:r>
        <w:rPr>
          <w:rFonts w:ascii="Jost" w:hAnsi="Jost" w:cs="Open Sans"/>
          <w:lang w:val="es"/>
        </w:rPr>
        <w:t xml:space="preserve"> , con pago anticipado de la cuota.</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Android descargable desde la tienda de aplicaciones Google Play: 1 mes a </w:t>
      </w:r>
      <w:r>
        <w:rPr>
          <w:rFonts w:ascii="Jost" w:hAnsi="Jost" w:cs="Open Sans"/>
          <w:u w:val="single"/>
          <w:lang w:val="es"/>
        </w:rPr>
        <w:t>44.9 MXN</w:t>
      </w:r>
      <w:r>
        <w:rPr>
          <w:rFonts w:ascii="Jost" w:hAnsi="Jost" w:cs="Open Sans"/>
          <w:lang w:val="es"/>
        </w:rPr>
        <w:t xml:space="preserve"> , 1 año a </w:t>
      </w:r>
      <w:r>
        <w:rPr>
          <w:rFonts w:ascii="Jost" w:hAnsi="Jost" w:cs="Open Sans"/>
          <w:u w:val="single"/>
          <w:lang w:val="es"/>
        </w:rPr>
        <w:t>449 MXN</w:t>
      </w:r>
      <w:r>
        <w:rPr>
          <w:rFonts w:ascii="Jost" w:hAnsi="Jost" w:cs="Open Sans"/>
          <w:lang w:val="es"/>
        </w:rPr>
        <w:t xml:space="preserve"> , con pago anticipado de la cuota.</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iOS descargable desde la tienda de aplicaciones App Store: 1 mes a </w:t>
      </w:r>
      <w:r>
        <w:rPr>
          <w:rFonts w:ascii="Jost" w:hAnsi="Jost" w:cs="Open Sans"/>
          <w:u w:val="single"/>
          <w:lang w:val="es"/>
        </w:rPr>
        <w:t>44.9 MXN</w:t>
      </w:r>
      <w:r>
        <w:rPr>
          <w:rFonts w:ascii="Jost" w:hAnsi="Jost" w:cs="Open Sans"/>
          <w:lang w:val="es"/>
        </w:rPr>
        <w:t xml:space="preserve"> , 1 año a </w:t>
      </w:r>
      <w:r>
        <w:rPr>
          <w:rFonts w:ascii="Jost" w:hAnsi="Jost" w:cs="Open Sans"/>
          <w:u w:val="single"/>
          <w:lang w:val="es"/>
        </w:rPr>
        <w:t>449 MXN</w:t>
      </w:r>
      <w:r>
        <w:rPr>
          <w:rFonts w:ascii="Jost" w:hAnsi="Jost" w:cs="Open Sans"/>
          <w:lang w:val="es"/>
        </w:rPr>
        <w:t xml:space="preserve"> , con pago anticipado de la cuota.</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s"/>
        </w:rPr>
        <w:t xml:space="preserve">Las Plataformas en Línea son totalmente "interoperables", por lo que el Usuario puede acceder al Servicio Premium en las otras dos Plataformas en Línea en igualdad de condiciones tras registrarse o suscribirse en cualquiera de las Plataformas en Línea.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s"/>
        </w:rPr>
        <w:t>Proveedor de servicios externo para el pago en línea con tarjeta bancaria</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s"/>
        </w:rPr>
        <w:t>Los pagos en línea con tarjeta bancaria se realizan a través del sistema Barion. Los datos de la tarjeta bancaria no se transmiten al Proveedor de Servicios. El proveedor de servicios Barion Payment Zrt. es una entidad supervisada por el Banco Nacional de Hungría, con número de licencia: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EL PROCESO DE CONFIRMACIÓN DEL PEDIDO</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s"/>
        </w:rPr>
        <w:t xml:space="preserve">12.1. </w:t>
      </w:r>
      <w:r>
        <w:rPr>
          <w:rFonts w:ascii="Jost" w:hAnsi="Jost" w:cs="Open Sans"/>
          <w:lang w:val="es"/>
        </w:rPr>
        <w:tab/>
        <w:t>Una vez que el Usuario haya enviado el pedido del Servicio Premium a través de la Página web o de la Aplicación móvil, recibirá un correo electrónico automático de confirmación por nuestra parte informándole de que su pedido ha sido recibido en nuestro sistema. El correo electrónico de confirmación automática contendrá los datos facilitados (ID del pedido, fecha del pedido, nombre del Servicio Premium contratado, duración y tarifa).</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s"/>
        </w:rPr>
        <w:t xml:space="preserve">12.2. </w:t>
      </w:r>
      <w:r>
        <w:rPr>
          <w:rFonts w:ascii="Jost" w:hAnsi="Jost"/>
          <w:lang w:val="es"/>
        </w:rPr>
        <w:tab/>
        <w:t>En caso de que el Usuario observe que la confirmación contiene información o detalles incorrectos del pedido, está obligado a informarnos y proporcionar la información correcta. En caso de que nuestro correo electrónico de confirmación y de creación del contrato no llegue a su cuenta de correo electrónico (y tampoco se encuentre en su carpeta de correo no deseado), póngase en contacto con nosotros para que lo podamos investigar y, si es necesario, corregir cualquier error técnico.</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s"/>
        </w:rPr>
        <w:t xml:space="preserve">12.3. </w:t>
      </w:r>
      <w:r>
        <w:rPr>
          <w:rFonts w:ascii="Jost" w:hAnsi="Jost"/>
          <w:lang w:val="es"/>
        </w:rPr>
        <w:tab/>
        <w:t xml:space="preserve">Una declaración contractual del Proveedor de Servicios (es decir, la aceptación de la oferta/pedido del Usuario) confirmando la disponibilidad del pedido, en un plazo máximo de 48 horas a partir de la fecha de envío del pedido del Usuario.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CELEBRACIÓN Y CONTENIDO DEL CONTRATO</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correo electrónico del Proveedor de Servicios confirmando el pedido del Usuario se considerará una aceptación de la oferta, que constituirá el Contrato entre las Partes en el momento que el correo electrónico del Proveedor de Servicios conteniendo la declaración contractual (confirmación) esté disponible en el sistema de correspondencia del Usuario.</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Contrato celebrado entre el Usuario y el Proveedor de Servicios será un contrato de servicios digitales o de contenidos digitales, que permitirá al Usuario el uso del Servicio Premium durante un periodo de suscripción determinado a cambio de una remuneración por el Servicio Premium.</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OFERTA VINCULANTE</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El Usuario quedará exento de la oferta vinculante si no recibe por parte del Proveedor de Servicios el correo electrónico de confirmación y aceptación de la oferta respecto al pedido enviado, es decir, aceptando (cumpliendo) su oferta, sin demora, pero en un plazo máximo de 48 horas.</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pedido y su confirmación se considerarán recibidos por el Proveedor de Servicios o el Usuario cuando estén a disposición del destinatario en su sistema de correo electrónico.</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caso de que la confirmación no llegue a tiempo porque el Usuario ha facilitado una dirección de correo electrónico incorrecta durante el registro o porque la cuenta de correo electrónico no puede recibir correo debido a que el espacio de almacenamiento de la cuenta de correo electrónico está lleno, el Proveedor de Servicios se exime de su responsabilidad por el incumplimiento del pedido y la no celebración del contrato.</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el Usuario detecte un error en el correo electrónico de confirmación del pedido en relación con los datos contenidos en el mismo, deberá notificarlo al Proveedor de Servicios en un plazo de 24 horas con el fin de cumplir con el pedido del plan de suscripción no deseado o incorrecto.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TARIFA ERRÓNEA</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pondrá el máximo cuidado a la hora de indicar la tarifa de los distintos planes de suscripción que permiten el uso del Servicio Premium, los descuentos de pago y la validación de códigos de cupón.  Sin embargo, podría ocurrir que se indique una tarifa irreal debido a un error administrativo o técnico.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Una tarifa claramente errónea puede ser cualquiera de los tres casos siguientes:</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s"/>
        </w:rPr>
        <w:t>A excepción del periodo de prueba, indicamos 0  como tarifa por uno o más paquetes de suscripción,</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se indica una tarifa con descuento, pero no reducida por el importe real del descuento, para uno o más planes de suscripción,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sin ninguna intención de reducción real, se indica una tarifa erróneamente, incluso inferior a la tarifa de mercado con descuento, para uno o más planes de suscripción.</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los casos previstos en la disposición 15.2, el Proveedor de Servicios se reserva el derecho de:</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no aceptar ninguna oferta del Usuario con un contenido (tarifa irrealmente baja) diferente de la voluntad contractual del Proveedor de Servicios,</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Y</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s"/>
        </w:rPr>
        <w:t>a su elección, hacer una oferta al Usuario a una tarifa que ya se ajuste a las intenciones contractuales reales del Usuario (el Usuario no está obligado a realizar un nuevo pedido al Proveedor de Servicios a este nuevo precio),</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O</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el proceso de oferta iniciado mediante la aplicación de una tarifa errónea se considerará finalizado sin resultado y el Contrato no se celebrará.</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La evaluación de las prácticas comerciales con arreglo a la legislación vigente de protección de los consumidores se basa en la conducta de un consumidor razonablemente bien informado y que actúa con el cuidado y la diligencia debidos que cabría esperar normalmente en esas circunstancias. Sobre esta base, el Proveedor de Servicios asume que los Usuarios actúan de acuerdo con el comportamiento esperado de un consumidor informado al solicitar el Servicio Premium, es decir, que son conscientes de las características, prestaciones y nivel de precio de mercado del Servicio que desean solicitar, incluso si la tarifa del Servicio indicado en la Página web o en la Aplicación móvil es claramente baja.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s"/>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 xml:space="preserve">El Proveedor de Servicios emitirá una factura por el pedido del Servicio Premium en la Página web, que se enviará al Usuario en un correo electrónico de confirmación del pedido y se adjuntará al correo electrónico de formalización del contrato.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el caso de contratar el Servicio Premium a través de la Aplicación móvil, la factura será enviada por la tienda de aplicaciones.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s"/>
        </w:rPr>
        <w:t>NORMAS DE RESPONSABILIDAD</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s"/>
        </w:rPr>
        <w:t>Responsabilidad y limitación de responsabilidad del Proveedor de Servicios</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declara y garantiza que tiene derecho a celebrar contratos, adquirir derechos y asumir obligaciones en relación con los Servicios Premium establecidos en el Contrato.</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compromete a poner a disposición de los Usuarios los Servicios Premium durante la vigencia del Contrato, tal y como se establece en el mismo.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se compromete a poner a disposición de los Usuarios todos los programas de la Emisora de Radio en Línea incluidos en la oferta actual de su Directorio de Hiperenlaces como Servicio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s"/>
        </w:rPr>
        <w:t>Sin embargo, el Proveedor de Servicios no se compromete a garantizar que todos los programas de la Emisora de Radio en Línea incluidos en la oferta del Directorio de Hiperenlaces estén disponibles durante toda la duración de la suscripción al Servicio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del cumplimiento de los requisitos legales aplicables al Proveedor de Servicios de Medios Radiofónicos o al editor del contenido de los medios al publicar el hiperenlace al Contenido de Medios Radiofónicos en Línea en la Página Web.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s"/>
        </w:rP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de ningún evento que impida el funcionamiento debido a la naturaleza específica de Internet (incluidas, entre otras, las circunstancias de tráfico, técnicas o de otro tipo en la red de Internet, que son inherentes al funcionamiento de Internet y que pueden causar un fallo en la transmisión por radio o en la función de grabación). Del mismo modo, no se hace responsable del aumento del tráfico de Internet que pueda producirse al utilizar los Servicios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ejerce ningún control sobre las páginas web de terceros, ni sobre los Contenidos de Medios Radiofónicos en Línea, y no se hace responsable de su contenido, exactitud o funcionamiento.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lastRenderedPageBreak/>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s"/>
        </w:rPr>
        <w:t>Responsabilidades del Usuario</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s"/>
        </w:rPr>
        <w:t xml:space="preserve">Al contratar el Servicio Premium, el Usuario declara y garantiza que tiene derecho a contratar, adquirir derechos y asumir obligaciones en relación con los servicios previstos en el contrato.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s"/>
        </w:rPr>
        <w:t>Al celebrar el Contrato, el Usuario tendrá derecho a utilizar el Servicio Premium únicamente con fines privados.</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s"/>
        </w:rPr>
        <w:t xml:space="preserve">El Usuario se responsabiliza de que el Servicio Premium disponible desde su cuenta de usuario no se utilice con fines comerciales (por ejemplo, en un establecimiento de restauración).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s"/>
        </w:rPr>
        <w:t>PERÍODO DE PRUEBA, RESCISIÓN, DESISTIMIENTO, CANCELACIÓN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Durante el Período de prueba, el Proveedor de Servicios ofrecerá al Usuario la oportunidad de probar el Servicio Premium de forma gratuita y le proporcionará acceso a nivel de suscriptor al mismo.</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La cuota de suscripción se bloqueará en su cuenta bancaria al inicio del Período de Prueba, pero no se deducirá realmente hasta después de que haya expirado el mismo.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Si desea evitar que se cargue una cuota de suscripción en su cuenta bancaria, debe cancelar su suscripción antes de que finalice el Período de Prueba.</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s"/>
        </w:rPr>
        <w:t>Si la cuota de suscripción se sigue deduciendo de su cuenta bancaria antes de que finalice el periodo de prueba de la suscripción, puede solicitar el reembolso a través de:</w:t>
      </w:r>
      <w:r>
        <w:rPr>
          <w:rFonts w:ascii="Jost" w:hAnsi="Jost"/>
          <w:shd w:val="clear" w:color="auto" w:fill="FFFFFF"/>
          <w:lang w:val="es"/>
        </w:rPr>
        <w:t xml:space="preserve"> </w:t>
      </w:r>
      <w:r>
        <w:rPr>
          <w:rFonts w:ascii="Jost" w:hAnsi="Jost"/>
          <w:u w:val="single"/>
          <w:shd w:val="clear" w:color="auto" w:fill="FFFFFF"/>
          <w:lang w:val="es"/>
        </w:rPr>
        <w:t>https://myradioenvivo.mx/contacto</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No se efectuará ningún reembolso de la cuota, una vez que se haya contratado y confirmado cualquier plan de suscripción al Servicio Premium.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s"/>
        </w:rPr>
        <w:t>Al registrarse, el Usuario reconoce que, de conformidad con el artículo 29 apartado 1 letra m) del Decreto Gubernamental 45/2014 (II.26.), el Usuario no podrá ejercer su derecho de desistimiento y rescisión sin justificación con respecto a los contenidos de datos digitales proporcionados en soportes no tangibles si el Proveedor de Servicios ha iniciado la ejecución con el consentimiento previo expreso del Usuario.</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RENOVACIÓN AUTOMÁTICA</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s"/>
        </w:rPr>
        <w:t xml:space="preserve">Una vez finalizado el periodo de suscripción, su suscripción al Servicio Premium se renovará automáticamente para el siguiente periodo de renovación igual al </w:t>
      </w:r>
      <w:r>
        <w:rPr>
          <w:rFonts w:ascii="Jost" w:hAnsi="Jost"/>
          <w:shd w:val="clear" w:color="auto" w:fill="FFFFFF"/>
          <w:lang w:val="es"/>
        </w:rPr>
        <w:t>periodo de suscripción que seleccionó originalmente, a la tarifa de suscripción actual no promocional.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Para modificar o cancelar su suscripción, haga clic en el siguiente enlace:</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s"/>
        </w:rPr>
        <w:t>https://myradioenvivo.mx/user/profile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s"/>
        </w:rPr>
        <w:t>Antes de que expire su suscripción anual, le notificaremos por correo electrónico la fecha de renovación y la opción de cancelación, que tiene hasta el día anterior a la expiración de su suscripción.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lastRenderedPageBreak/>
        <w:t>Al cancelar su suscripción, podrá utilizar el Servicio Premium hasta el final del periodo de suscripción que ya haya pagado, pero su suscripción no se renovará una vez finalizado el periodo de suscripción actual. No es posible el reembolso prorrateado de ninguna parte de la cuota abonada para el periodo de suscripción en curso.</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También puede comprobar el periodo de validez de su suscripción actual en su cuenta de usuario.</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PRESTACIONES DEFECTUOSAS - GARANTÍA, FIANZA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será responsable de garantizar que el Servicio Premium cumpla los requisitos de </w:t>
      </w:r>
      <w:r>
        <w:rPr>
          <w:rFonts w:ascii="Jost" w:hAnsi="Jost" w:cs="Open Sans"/>
          <w:b/>
          <w:bCs/>
          <w:lang w:val="es"/>
        </w:rPr>
        <w:t>funcionalidad</w:t>
      </w:r>
      <w:r>
        <w:rPr>
          <w:rFonts w:ascii="Jost" w:hAnsi="Jost" w:cs="Open Sans"/>
          <w:lang w:val="es"/>
        </w:rPr>
        <w:t xml:space="preserve"> del Usuario durante toda la duración del contrato (suscripción).</w:t>
      </w:r>
    </w:p>
    <w:p w14:paraId="6292462B" w14:textId="644.9 MXN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durante la vigencia del Contrato (suscripción) se produzca o se manifieste un defecto en el Servicio Premium en relación con el contenido digital o el servicio digital, distinto de la limitación de responsabilidad establecida en el Capítulo 17, el Proveedor de Servicios será responsable ante el Consumidor por la prestación defectuosa.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s"/>
        </w:rPr>
        <w:t>Salvo que se demuestre lo contrario, se presumirá que el defecto detectado por el Usuario en el plazo de un año desde la fecha de ejecución ya existía en la fecha de ejecución, salvo que el Proveedor de Servicios demuestre que el entorno digital del Usuario no es compatible con los requisitos técnicos del contenido digital o servicio digital, tal y como se establece en el Capítulo 7 de las presentes CGC.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s"/>
        </w:rPr>
        <w:t>El Usuario está obligado a colaborar con el Proveedor de Servicios para que éste pueda determinar si la causa del fallo es el entorno digital del consumidor, utilizando para ello los medios de que disponga el Proveedor de Servicios y que requieran la menor intervención por parte del Usuario. Si el Usuario incumple esta obligación de colaboración, recaerá sobre él la carga de la demostración de que el Servicio Premium afectado por el defecto detectado durante el periodo contractual no era conforme con el contrato durante el periodo de ejecución contractual del Servicio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Proveedor de Servicios proporcionará el servicio digital o el contenido digital al Usuario sin demoras indebidas tras la celebración del contrato, a partir del siguiente inicio de sesión.  El Servicio Premium se considerará finalizado cuando el Servicio Premium haya sido puesto a su disposición y haya sido accesible al Usuario en los términos y condiciones establecidos en las presentes CGC durante toda la duración del contrato.</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ACTUALIZACIONES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garantizará que el Usuario sea notificado y reciba cualquier actualización del Servicio Premium, incluidas las actualizaciones de seguridad, que sean necesarias para mantener el Servicio Premium de conformidad con el contrato.</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GARANTÍA POR DEFECTOS, RESCISIÓN DEL CONTRATO</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cumplimiento defectuoso por parte del Proveedor de Servicios, el Usuario podrá presentar una reclamación de garantía por defectos contra el Proveedor de Servicios de conformidad con las normas del Código Civil. En el caso de servicios adquiridos en virtud de un contrato de consumo, el Usuario podrá presentar reclamaciones de garantía en el plazo de un año desde el inicio del Servicio.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Usuario tiene derecho a solicitar una reducción proporcional de la contraprestación (cuota de suscripción), en función de la gravedad del incumplimiento del contrato, o a rescindir el contrato si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lastRenderedPageBreak/>
        <w:t>la reparación o sustitución es imposible o supondría costes adicionales desproporcionados para el Proveedor de Servicios;</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ha cumplido sus obligaciones en virtud de la cláusula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produce un incumplimiento reiterado, a pesar de los intentos del Proveedor de Servicios por hacer que el Servicio Premium se ajuste a lo estipulado en el contrato;</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incumplimiento es de tal gravedad que justifica una reducción inmediata del precio o la rescisión del contrato; o</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adecuar el Servicio Premium al contrato, o de las circunstancias se deduce claramente que el Proveedor de Servicios no adecuará el Servicio Premium al contrato en un plazo razonable o sin un perjuicio significativo para el Consumidor.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ejercer el derecho de garantía por defectos, con el fin de reparar o sustituir el Servicio Premium, el Proveedor de Servicios deberá, sin inconvenientes significativos para el Usuario, teniendo en cuenta la naturaleza y el propósito del Servicio Premium, realizar la prestación de forma gratuita y de conformidad con el contrato dentro de un plazo razonable a partir de la notificación del defecto por parte del Usuario.</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el caso del ejercicio del derecho de garantía por defectos, con el fin de reparar o sustituir el Servicio Premium, en función de las características técnicas del mismo, el Proveedor de Servicios podrá elegir el método de adecuación del Servicio a lo estipulado en el contrato.</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La reducción proporcional de la remuneración se aplicará por la duración de la suscripción durante la cual el Servicio Premium no haya sido conforme con el contrato.</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Si el Proveedor de Servicios proporciona o se compromete a proporcionar contenidos o servicios digitales exclusivamente a cambio de los datos personales proporcionados por el Consumidor, el Usuario tiene derecho a rescindir el Contrato incluso en caso de un defecto menor, pero no podrá reclamar una reducción proporcional de la contraprestación.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derecho de garantía por defectos del Consumidor, con el fin de rescindir el contrato, podrá ejercerse mediante una declaración legal dirigida al Proveedor de Servicios en la que se exprese su decisión.</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que el Proveedor de Servicios incumpla la obligación de prestar el Servicio Premium sin demora indebida, el Consumidor exigirá al Proveedor de Servicios que la cumpla. Si, a pesar del requerimiento del Usuario, éste no presta el Servicio sin demora o en el plazo de gracia acordado por las partes, el Usuario podrá rescindir el Contrato.</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Consumidor podrá rescindir el Contrato sin previo aviso al Proveedor de Servicios si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prestar el Servicio Premium o de las circunstancias se deduce claramente que no prestará el Servicio Premium; o</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deduce claramente según el acuerdo de las Partes o las circunstancias en las que se celebró el contrato que es esencial para el Usuario la prestación del Servicio en el momento especificado y el Proveedor de Servicios no cumple con ello.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s"/>
        </w:rPr>
        <w:t>En caso de rescisión del Contrato conforme a lo dispuesto en el presente Capítulo, el Proveedor de Servicios reembolsará el importe íntegro abonado por el Usuario en concepto de contraprestación (es decir, la totalidad de la cuota de suscripción). No obstante, si la prestación fue conforme al contrato durante un determinado período antes de la rescisión del contrato, no se devolverá la contraprestación debida por dicho período. En este último caso, se devolverá la parte de la contraprestación correspondiente al periodo de ejecución no contractual, así como la contraprestación pagada por adelantado por el Usuario que hubiera correspondido por la duración restante del Contrato en caso de no rescisión.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 xml:space="preserve">Si el Usuario tiene derecho a una reducción proporcional de la remuneración o a la rescisión del Contrato, el Proveedor de Servicios cumplirá con su obligación de reembolso </w:t>
      </w:r>
      <w:r>
        <w:rPr>
          <w:rFonts w:ascii="Jost" w:eastAsia="Times New Roman" w:hAnsi="Jost" w:cs="Open Sans"/>
          <w:lang w:val="es"/>
        </w:rPr>
        <w:lastRenderedPageBreak/>
        <w:t>sin demora, pero a más tardar catorce días a partir de la fecha en que tenga conocimiento del ejercicio de este derecho.</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reembolsará el importe de la devolución al Usuario mediante el mismo método de pago utilizado por el Usuario. Previo consentimiento expreso del Usuario, el Proveedor de Servicios podrá utilizar otro método de pago para el reembolso, pero no se cobrará al Usuario ningún cargo adicional.</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Los costes del reembolso correrán a cargo del Proveedor de Servicios.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s"/>
        </w:rPr>
        <w:t>REQUISITOS DE CONTENIDO</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tiene obligación alguna de verificar la adecuación o exactitud del Contenido de Medios Radiofónicos en Línea ni de verificar el contenido publicado en la Página web desde un punto de vista legal. 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s"/>
        </w:rPr>
        <w:t>Funcionamiento de los sistemas de recomendaciones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44.9 MXN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s"/>
        </w:rPr>
        <w:t>DEJAR COMENTARIOS, OPINIONES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Los Usuarios tienen la posibilidad de dejar un comentario en un tablón de mensajes público a las entradas publicadas en la Página web o en la página de Facebook integrada en la Aplicación móvil.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no se hace responsable del contenido de estos comentarios, de la veracidad de los nombres y direcciones de correo electrónico facilitados y publicados (están sujetos a las normas de Facebook), pero se reserva el derecho a filtrarlos. El Proveedor de Servicios podrá eliminar cualquier comentario que sea ofensiva, obscena, pueda vulnerar el derecho a la intimidad y el buen gusto de los demás, no esté relacionada con el programa o contenga publicidad o promociones.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tendrá derecho a excluir al Usuario que infrinja las disposiciones recogidas en la cláusula 23.2 de la publicación de comentarios, así como a rescindir el Contrato con efecto inmediato.</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DERECHOS DE PROPIEDAD INTELECTUAL ( DERECHOS DE AUTOR, MARCA COMERCIAL)</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s"/>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es el propietario exclusivo de todo el contenido, incluidos todos los derechos de autor, marcas comerciales y otros derechos de propiedad intelectual (por ejemplo, software, interfaces visuales, texto, gráficos, elementos de diseño, código informático, plataforma en línea, productos, software, servicios, incluidas, aunque no exclusivamente, las aplicaciones para dispositivos móviles y todos los demás elementos de los Servicios) (colectivamente, los «Materiales»), excepto los Contenidos de Medios Radiofónicos en Línea y los anuncios publicados en la Página web.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Los Materiales están protegidos por las leyes de derechos de autor, patentes y marcas registradas de Hungría, leyes y tratados internacionales, y todos los demás derechos y leyes de propiedad intelectual aplicables. Todos los materiales y componentes contenidos en los Servicios son propiedad intelectual del Proveedor de Servicios o de sus filiales o afiliados y/o de terceros titulares de derechos de propiedad intelectual. Todas las marcas comerciales que aparecen en los Servicios son propiedad intelectual del Proveedor de Servicios o de sus filiales y/o terceros.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La Página web y la Aplicación móvil y todos los Materiales publicados en ellas están protegidos por derechos de autor, y la grabación, copia, descarga, reproducción, retransmisión al público, otro uso, almacenamiento electrónico, procesamiento y venta de los contenidos de la Página web y la Aplicación móvil están prohibidos sin el consentimiento por escrito del Proveedor de Servicios</w:t>
      </w:r>
      <w:r>
        <w:rPr>
          <w:rFonts w:ascii="Jost" w:hAnsi="Jost" w:cs="Open Sans"/>
          <w:lang w:val="es"/>
        </w:rPr>
        <w:t xml:space="preserve"> </w:t>
      </w:r>
      <w:r>
        <w:rPr>
          <w:rFonts w:ascii="Jost" w:hAnsi="Jost"/>
          <w:lang w:val="es"/>
        </w:rPr>
        <w:t>.</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 xml:space="preserve">El propietario de los derechos de autor de los Contenidos de Medios Radiofónicos en Línea es la Emisora de Radio en Línea, de la que el Proveedor de Servicios ha obtenido las licencias de derechos de autor necesarias para prestar el Servicio Premium, con la posibilidad de conceder sublicencias al Usuario.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s"/>
        </w:rPr>
        <w:t>Al formalizar el Contrato, concede al Usuario un derecho de uso no exclusivo, intransferible y no sublicenciable, en el tiempo y durante la vigencia del Contrato, para que utilice los Contenidos de Medios Radiofónicos en Línea para sus propios fines en la medida necesaria para utilizar el Servicio Premium, que no está disponible para ningún miembro del público (incluido el uso de contenidos de medios publicados para su uso bajo demanda, en los que los miembros del público pueden elegir individualmente el lugar y el momento de acceso), siempre que el Usuario reconozca que, de conformidad con el artículo 26 apartado 5a), de la Ley de Propiedad Intelectual, el Proveedor de Servicios se considera una organización con acceso al público que únicamente proporciona los medios técnicos de uso.</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s"/>
        </w:rPr>
        <w:t xml:space="preserve">Los derechos de autor, marca registrada y otros derechos de propiedad intelectual sobre el material publicado en la Página web por o en nombre del Proveedor de Servicios (por ejemplo, textos, secuencias de audio e imágenes) son propiedad del Proveedor de </w:t>
      </w:r>
      <w:r>
        <w:rPr>
          <w:rFonts w:ascii="Jost" w:hAnsi="Jost"/>
          <w:lang w:val="es"/>
        </w:rPr>
        <w:lastRenderedPageBreak/>
        <w:t>Servicios y sólo aparecerán en la Página web con el permiso del correspondiente titular de los derechos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Al confirmar el pedido del Servicio y pagar la tarifa, el Usuario adquiere un derecho no exclusivo, personal (no sublicenciable), ilimitado en el espacio y limitado en el tiempo durante la duración de la suscripción al contenido necesario para utilizar el Servicio Premium disponible en la Página web o Aplicación móvil, que no será accesible a ningún miembro del público.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Usuario reconoce y acepta expresamente que, en caso de uso no autorizado e ilícito, el titular de los derechos de autor, el Proveedor de Servicios, tendrá derecho a la aplicación de una sanción, y el Proveedor de Servicios también podrá reclamar daños y perjuicios, indemnización y la devolución del enriquecimiento obtenido por la infracción, de conformidad con las normas de responsabilidad civil, y podrá interponer acciones penales contra el usuario ilícito.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uso no autorizado del Servicio Premium, el importe de la sanción es de 100.000  por día + IVA, que el Proveedor de Servicios le facturará al usuario no autorizado.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caso de que el Proveedor de Servicios tenga conocimiento del uso ilícito, además de lo anterior, tendrá derecho a prohibir al Usuario el uso del Servicio Premium o a restringir su uso. El Proveedor de Servicios no será responsable de ningún daño o perjuicio sufrido por el Usuario como consecuencia de la prohibición/restricción.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44.9 MXN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 DE USO DE LA APLICACIÓN MÓVIL (LICENCIA)</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concede al Usuario un derecho de uso (licencia) limitado, no exclusivo, no sublicenciable y revocable para descargar y utilizar la Aplicación móvil desde una tienda de aplicaciones de terceros o directamente desde la Página web, únicamente en formato de código objeto y para uso personal, con fines lícitos.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Si este descarga nuestras Aplicaciones desde una tienda de aplicaciones de terceros (en lo sucesivo, el </w:t>
      </w:r>
      <w:r>
        <w:rPr>
          <w:rFonts w:ascii="Jost" w:hAnsi="Jost" w:cs="Open Sans"/>
          <w:b/>
          <w:bCs/>
          <w:lang w:val="es"/>
        </w:rPr>
        <w:t>«Proveedor de Aplicaciones»</w:t>
      </w:r>
      <w:r>
        <w:rPr>
          <w:rFonts w:ascii="Jost" w:hAnsi="Jost" w:cs="Open Sans"/>
          <w:lang w:val="es"/>
        </w:rPr>
        <w:t>), reconoce y acepta que: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contrato celebrado en virtud de las presentes CGC es un acuerdo entre el Proveedor de Servicios y el Usuario, y no entre el Usuario y el Proveedor de Aplicaciones. Entre el Proveedor de Servicios y el Proveedor de Aplicaciones, el Proveedor de Servicios será el único responsable de la Aplicación.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está obligado a prestar ningún servicio de mantenimiento o asistencia para la Aplicación.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En caso de que la aplicación no cumpla con las garantías aplicables, el Usuario (i) podrá notificarlo al Proveedor de Aplicaciones, y el Proveedor de Aplicaciones reembolsará al Usuario el precio de compra de las aplicaciones (si lo hubiera), (ii) en la medida máxima permitida por la legislación aplicable, el Proveedor de la Aplicación no tendrá ninguna otra obligación de garantía con respecto a las Aplicaciones, y (iii) cualquier otra reclamación, pérdida, responsabilidad, daños, costes o gastos derivados del incumplimiento de las obligaciones de garantía, entre el Proveedor de Servicios y el Proveedor de Aplicaciones será responsabilidad del Proveedor de Servicios.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será responsable de la tramitación de reclamaciones relacionadas con las Aplicaciones o con la posesión y uso de las mismas.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PROCEDIMIENTO DE GESTIÓN DE RECLAMACIONES</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objetivo del Proveedor de Servicios es cumplir todos los pedidos con la calidad adecuada y a plena satisfacción del Usuario.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lastRenderedPageBreak/>
        <w:t>En caso de que el Usuario tenga alguna queja sobre el contrato o su ejecución, también podrá enviarla a la siguiente dirección de correo electrónico</w:t>
      </w:r>
      <w:r>
        <w:rPr>
          <w:rFonts w:ascii="Jost" w:hAnsi="Jost"/>
          <w:noProof/>
          <w:lang w:val="es"/>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s"/>
        </w:rPr>
        <w:t xml:space="preserve">correo electrónico: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Proveedor de Servicios investigará inmediatamente la reclamación verbal y la subsanará en caso necesario. Si el Usuario no está de acuerdo con la tramitación de la reclamación o si no es posible investigar la reclamación inmediatamente, el Proveedor de Servicios levantará acta de la reclamación y de su posición y enviará una copia de la misma al Usuario por correo electrónico en un plazo máximo de 30 días, como máximo, al mismo tiempo que la respuesta pertinente.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conservará una copia del registro de la reclamación durante un periodo de tres años a partir de la fecha de la reclamación y la presentará a las autoridades de control. En los demás aspectos, al tramitar las reclamaciones orales, el Proveedor de Servicios procederá de conformidad con las normas aplicables a las reclamaciones escritas.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investigará y responderá a la reclamación por escrito en un plazo de 30 días. En caso de desestimación de la reclamación, el Proveedor de Servicios informará al Usuario de los motivos de la misma y de los recursos legales disponibles. El Proveedor de Servicios conservará el registro de la reclamación y una copia de la respuesta durante cinco años y lo presentará a las autoridades de supervisión a petición de éstas.</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se desestime la reclamación del Consumidor, éste podrá iniciar un procedimiento administrativo o un procedimiento de conciliación.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el Consumidor considere que sus derechos como consumidor hayan sido vulnerados, podrá presentar una reclamación ante la autoridad de protección de los consumidores correspondiente a su lugar de residencia. Las oficinas gubernamentales actúan como autoridades generales de protección de los consumidores: </w:t>
      </w:r>
      <w:hyperlink r:id="rId9" w:history="1">
        <w:r>
          <w:rPr>
            <w:rStyle w:val="Hiperhivatkozs"/>
            <w:rFonts w:ascii="Jost" w:hAnsi="Jost" w:cs="Open Sans"/>
            <w:noProof/>
            <w:lang w:val="es"/>
          </w:rPr>
          <w:t>http://www.kormanyhivatal.hu/hu/elerhetosegek</w:t>
        </w:r>
      </w:hyperlink>
      <w:r>
        <w:rPr>
          <w:rFonts w:ascii="Jost" w:hAnsi="Jost" w:cs="Open Sans"/>
          <w:noProof/>
          <w:lang w:val="es"/>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Una vez tramitada la reclamación, la autoridad decidirá si procede iniciar el procedimiento de protección de los consumidores. La autoridad de protección de los consumidores investigará, previa solicitud o de oficio, las prácticas comerciales del Proveedor de Servicios desde el punto de vista de la protección de los consumidores. Para resolver el caso individual del Usuario, la autoridad de protección de los consumidores remitirá el caso del solicitante al órgano de conciliación competente.</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s"/>
        </w:rPr>
        <w:t xml:space="preserve">El Consumidor, </w:t>
      </w:r>
      <w:r>
        <w:rPr>
          <w:rFonts w:ascii="Jost" w:hAnsi="Jost" w:cs="Open Sans"/>
          <w:noProof/>
          <w:lang w:val="es"/>
        </w:rPr>
        <w:t xml:space="preserve">en caso de que su reclamación sea desestimada, tiene derecho a dirigirse al </w:t>
      </w:r>
      <w:r>
        <w:rPr>
          <w:rFonts w:ascii="Jost" w:hAnsi="Jost"/>
          <w:noProof/>
          <w:lang w:val="es"/>
        </w:rPr>
        <w:t xml:space="preserve">órgano de conciliación competente según su lugar de residencia o domicilio, cuyos datos de contacto se pueden consultar en </w:t>
      </w:r>
      <w:hyperlink r:id="rId10" w:history="1">
        <w:r>
          <w:rPr>
            <w:rStyle w:val="Hiperhivatkozs"/>
            <w:rFonts w:ascii="Jost" w:hAnsi="Jost" w:cs="Open Sans"/>
            <w:noProof/>
            <w:lang w:val="es"/>
          </w:rPr>
          <w:t>http://www.bekeltetes.hu</w:t>
        </w:r>
      </w:hyperlink>
      <w:r>
        <w:rPr>
          <w:rFonts w:ascii="Jost" w:hAnsi="Jost"/>
          <w:noProof/>
          <w:lang w:val="es"/>
        </w:rPr>
        <w:t>. La condición para iniciar el procedimiento del órgano de conciliación es que el Usuario, como consumidor, intente primero resolver su reclamación directamente con el Proveedor de Servicios.</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Usuario tiene derecho a interponer un procedimiento civil judicial o no contencioso para hacer efectiva su reclamación.</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PROTECCIÓN DE DATOS</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La Política de Privacidad (incluida la Política General de Privacidad y la Política de Privacidad Detallada) está disponible en la página web y en la aplicación indicadas anteriormente.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DISPOSICIONES FINALES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El Proveedor de Servicios tiene derecho a modificar unilateralmente las presentes Condiciones Generales de Contratación.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lo no previsto en las Condiciones Generales de Contratación, prevalecerá la legislación húngara.</w:t>
      </w:r>
    </w:p>
    <w:p w14:paraId="1AC34D43" w14:textId="77777777" w:rsidR="0015732C" w:rsidRPr="00201B97" w:rsidRDefault="0015732C" w:rsidP="0015732C">
      <w:pPr>
        <w:pStyle w:val="Listaszerbekezds"/>
        <w:spacing w:after="0" w:line="240" w:lineRule="auto"/>
        <w:jc w:val="both"/>
        <w:rPr>
          <w:rFonts w:ascii="Jost" w:hAnsi="Jost" w:cs="Open Sans"/>
        </w:rPr>
      </w:pPr>
    </w:p>
    <w:p w14:paraId="00D7B021" w14:textId="6E46B09B" w:rsidR="00406DE8" w:rsidRPr="00406DE8" w:rsidRDefault="0015732C" w:rsidP="00406DE8">
      <w:pPr>
        <w:spacing w:after="0" w:line="240" w:lineRule="auto"/>
        <w:jc w:val="both"/>
        <w:rPr>
          <w:rFonts w:ascii="Jost" w:hAnsi="Jost" w:cs="Open Sans"/>
          <w:lang w:val="es"/>
        </w:rPr>
      </w:pPr>
      <w:r>
        <w:rPr>
          <w:rFonts w:ascii="Jost" w:hAnsi="Jost" w:cs="Open Sans"/>
          <w:lang w:val="es"/>
        </w:rPr>
        <w:t xml:space="preserve">Budapest, </w:t>
      </w:r>
      <w:r w:rsidR="00406DE8" w:rsidRPr="00406DE8">
        <w:rPr>
          <w:rFonts w:ascii="Jost" w:hAnsi="Jost" w:cs="Open Sans"/>
          <w:lang w:val="es"/>
        </w:rPr>
        <w:t>09.07.2024</w:t>
      </w:r>
    </w:p>
    <w:p w14:paraId="2D29C018" w14:textId="6D8CA19A" w:rsidR="00A43144" w:rsidRPr="00201B97" w:rsidRDefault="00A43144" w:rsidP="00406DE8">
      <w:pPr>
        <w:spacing w:after="0" w:line="240" w:lineRule="auto"/>
        <w:jc w:val="both"/>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F2E0" w14:textId="77777777" w:rsidR="00E90260" w:rsidRDefault="00E90260" w:rsidP="00D70EC3">
      <w:pPr>
        <w:spacing w:after="0" w:line="240" w:lineRule="auto"/>
      </w:pPr>
      <w:r>
        <w:separator/>
      </w:r>
    </w:p>
  </w:endnote>
  <w:endnote w:type="continuationSeparator" w:id="0">
    <w:p w14:paraId="40656F37" w14:textId="77777777" w:rsidR="00E90260" w:rsidRDefault="00E90260"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3371" w14:textId="77777777" w:rsidR="00E90260" w:rsidRDefault="00E90260" w:rsidP="00D70EC3">
      <w:pPr>
        <w:spacing w:after="0" w:line="240" w:lineRule="auto"/>
      </w:pPr>
      <w:r>
        <w:separator/>
      </w:r>
    </w:p>
  </w:footnote>
  <w:footnote w:type="continuationSeparator" w:id="0">
    <w:p w14:paraId="1637EAD5" w14:textId="77777777" w:rsidR="00E90260" w:rsidRDefault="00E90260"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06DE8"/>
    <w:rsid w:val="0041171F"/>
    <w:rsid w:val="004259A2"/>
    <w:rsid w:val="00453B8C"/>
    <w:rsid w:val="00466C2A"/>
    <w:rsid w:val="00494C69"/>
    <w:rsid w:val="004F04DF"/>
    <w:rsid w:val="005049A0"/>
    <w:rsid w:val="00524AD2"/>
    <w:rsid w:val="005314AF"/>
    <w:rsid w:val="005327FB"/>
    <w:rsid w:val="00560027"/>
    <w:rsid w:val="005630C8"/>
    <w:rsid w:val="0056758B"/>
    <w:rsid w:val="00572D04"/>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57343"/>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A61"/>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0A2D"/>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90260"/>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8801</Words>
  <Characters>60730</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24</cp:revision>
  <cp:lastPrinted>2022-10-13T09:15:00Z</cp:lastPrinted>
  <dcterms:created xsi:type="dcterms:W3CDTF">2024-04-03T08:29:00Z</dcterms:created>
  <dcterms:modified xsi:type="dcterms:W3CDTF">2024-07-09T09:13:00Z</dcterms:modified>
</cp:coreProperties>
</file>